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6" w:rsidRPr="000C4BC0" w:rsidRDefault="00883476" w:rsidP="0088347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3476" w:rsidRPr="000C4BC0" w:rsidRDefault="00D267F5" w:rsidP="00883476">
      <w:pPr>
        <w:spacing w:line="360" w:lineRule="auto"/>
        <w:rPr>
          <w:rFonts w:ascii="Times New Roman" w:hAnsi="Times New Roman"/>
          <w:sz w:val="24"/>
          <w:szCs w:val="24"/>
        </w:rPr>
      </w:pPr>
      <w:r w:rsidRPr="00D267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7581" cy="8717280"/>
            <wp:effectExtent l="0" t="0" r="6350" b="7620"/>
            <wp:docPr id="1" name="Рисунок 1" descr="C:\Users\школа\Desktop\рабочие программы 24-25уч.г\и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 24-25уч.г\и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19" cy="87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38" w:rsidRPr="00B84016" w:rsidRDefault="00905338" w:rsidP="00905338">
      <w:pPr>
        <w:widowControl w:val="0"/>
        <w:autoSpaceDE w:val="0"/>
        <w:autoSpaceDN w:val="0"/>
        <w:spacing w:line="240" w:lineRule="auto"/>
        <w:ind w:left="850" w:right="850"/>
        <w:rPr>
          <w:rFonts w:ascii="Times New Roman" w:eastAsia="Times New Roman" w:hAnsi="Times New Roman"/>
          <w:sz w:val="24"/>
          <w:szCs w:val="24"/>
        </w:rPr>
      </w:pPr>
    </w:p>
    <w:p w:rsidR="00883476" w:rsidRPr="00EC05E2" w:rsidRDefault="00D267F5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</w:t>
      </w:r>
      <w:r w:rsidR="00883476" w:rsidRPr="00EC05E2">
        <w:rPr>
          <w:rFonts w:ascii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F36426" w:rsidRPr="00F36426" w:rsidRDefault="00E22365" w:rsidP="00F364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26">
        <w:rPr>
          <w:rFonts w:ascii="Times New Roman" w:hAnsi="Times New Roman"/>
          <w:sz w:val="24"/>
          <w:szCs w:val="24"/>
        </w:rPr>
        <w:t>Р</w:t>
      </w:r>
      <w:r w:rsidR="00F36426" w:rsidRPr="00F36426">
        <w:rPr>
          <w:rFonts w:ascii="Times New Roman" w:hAnsi="Times New Roman"/>
          <w:sz w:val="24"/>
          <w:szCs w:val="24"/>
        </w:rPr>
        <w:t>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программа по информатике составлена на основе</w:t>
      </w:r>
      <w:r w:rsidR="00F36426"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программы для 7</w:t>
      </w:r>
      <w:r>
        <w:rPr>
          <w:rFonts w:ascii="Times New Roman" w:hAnsi="Times New Roman"/>
          <w:sz w:val="24"/>
          <w:szCs w:val="24"/>
        </w:rPr>
        <w:t>-9</w:t>
      </w:r>
      <w:r w:rsidR="00F36426" w:rsidRPr="00F364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F36426">
        <w:rPr>
          <w:rFonts w:ascii="Arial" w:hAnsi="Arial" w:cs="Arial"/>
          <w:sz w:val="30"/>
          <w:szCs w:val="30"/>
        </w:rPr>
        <w:t>:</w:t>
      </w:r>
    </w:p>
    <w:p w:rsidR="00883476" w:rsidRPr="00883476" w:rsidRDefault="00883476" w:rsidP="006D19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</w:t>
      </w:r>
      <w:proofErr w:type="spellStart"/>
      <w:r w:rsidR="00EF34BF">
        <w:rPr>
          <w:rFonts w:ascii="Times New Roman" w:hAnsi="Times New Roman"/>
          <w:sz w:val="24"/>
          <w:szCs w:val="24"/>
        </w:rPr>
        <w:t>Л.Л.Босовой</w:t>
      </w:r>
      <w:proofErr w:type="spellEnd"/>
    </w:p>
    <w:p w:rsidR="00E22365" w:rsidRDefault="0088347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883476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 w:rsidR="00E22365">
        <w:rPr>
          <w:rFonts w:ascii="Times New Roman" w:hAnsi="Times New Roman"/>
          <w:lang w:val="ru-RU"/>
        </w:rPr>
        <w:t>8</w:t>
      </w:r>
      <w:r w:rsidRPr="00883476">
        <w:rPr>
          <w:rFonts w:ascii="Times New Roman" w:hAnsi="Times New Roman"/>
          <w:lang w:val="ru-RU"/>
        </w:rPr>
        <w:t>».</w:t>
      </w:r>
    </w:p>
    <w:p w:rsidR="00E22365" w:rsidRDefault="00E22365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/>
        </w:rPr>
        <w:t>Адаптированной основной образовательной программе для обучающихся с ОВЗ по ФГОС (различных форм умственной отсталости)</w:t>
      </w:r>
      <w:r>
        <w:rPr>
          <w:rFonts w:ascii="Times New Roman" w:hAnsi="Times New Roman"/>
          <w:lang w:val="ru-RU"/>
        </w:rPr>
        <w:t>.</w:t>
      </w:r>
    </w:p>
    <w:p w:rsidR="00F36426" w:rsidRPr="00E22365" w:rsidRDefault="00F3642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 w:eastAsia="ru-RU"/>
        </w:rPr>
        <w:t>Программы факультатива “Информационная культура школьников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 коррекционных классах </w:t>
      </w:r>
      <w:r w:rsidRPr="00E22365">
        <w:rPr>
          <w:rFonts w:ascii="Times New Roman" w:hAnsi="Times New Roman"/>
          <w:color w:val="000000"/>
          <w:lang w:eastAsia="ru-RU"/>
        </w:rPr>
        <w:t>VIII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E22365">
        <w:rPr>
          <w:rFonts w:ascii="Times New Roman" w:hAnsi="Times New Roman"/>
          <w:lang w:val="ru-RU" w:eastAsia="ru-RU"/>
        </w:rPr>
        <w:t>” Петровой И.Е.</w:t>
      </w:r>
    </w:p>
    <w:p w:rsidR="00F36426" w:rsidRPr="00F36426" w:rsidRDefault="00F36426" w:rsidP="00F3642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lang w:val="ru-RU" w:eastAsia="ru-RU"/>
        </w:rPr>
      </w:pPr>
      <w:r w:rsidRPr="00F36426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коррекционных классов </w:t>
      </w:r>
      <w:r w:rsidRPr="00F36426">
        <w:rPr>
          <w:rFonts w:ascii="Times New Roman" w:hAnsi="Times New Roman"/>
          <w:color w:val="000000"/>
          <w:lang w:eastAsia="ru-RU"/>
        </w:rPr>
        <w:t>VIII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F36426">
        <w:rPr>
          <w:rFonts w:ascii="Times New Roman" w:hAnsi="Times New Roman"/>
          <w:lang w:val="ru-RU" w:eastAsia="ru-RU"/>
        </w:rPr>
        <w:t xml:space="preserve"> Никандровой М.В.</w:t>
      </w:r>
    </w:p>
    <w:p w:rsidR="003E5999" w:rsidRDefault="003E5999" w:rsidP="00F36426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 xml:space="preserve">, А.Ю.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>; издательство «БИНОМ. Лаборатория знаний»)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F36426" w:rsidRPr="003A7E2C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3A7E2C">
        <w:rPr>
          <w:rFonts w:ascii="Times New Roman" w:hAnsi="Times New Roman"/>
          <w:lang w:val="ru-RU"/>
        </w:rPr>
        <w:t>формирование  общеучебных  умений  и  способов  интеллектуальной  деятельности  на основе методов информатики;</w:t>
      </w:r>
    </w:p>
    <w:p w:rsidR="00F36426" w:rsidRPr="00191F66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F36426" w:rsidRPr="00191F66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F36426" w:rsidRPr="00191F66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r w:rsidRPr="003E5999">
        <w:rPr>
          <w:rFonts w:ascii="Times New Roman" w:hAnsi="Times New Roman"/>
        </w:rPr>
        <w:t>познакомиться с понятием информация;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191F66">
        <w:rPr>
          <w:rFonts w:ascii="Times New Roman" w:hAnsi="Times New Roman"/>
          <w:lang w:val="ru-RU"/>
        </w:rPr>
        <w:t>;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F36426" w:rsidRPr="00191F66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191F66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191F66">
        <w:rPr>
          <w:rFonts w:ascii="Times New Roman" w:hAnsi="Times New Roman"/>
          <w:lang w:val="ru-RU"/>
        </w:rPr>
        <w:t>,</w:t>
      </w:r>
    </w:p>
    <w:p w:rsidR="00F36426" w:rsidRDefault="00F3642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="00F04EAC">
        <w:rPr>
          <w:rFonts w:ascii="Times New Roman" w:hAnsi="Times New Roman"/>
          <w:kern w:val="3"/>
          <w:sz w:val="24"/>
          <w:szCs w:val="24"/>
        </w:rPr>
        <w:t>программе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="00F04EAC">
        <w:rPr>
          <w:rFonts w:ascii="Times New Roman" w:hAnsi="Times New Roman"/>
          <w:kern w:val="3"/>
          <w:sz w:val="24"/>
          <w:szCs w:val="24"/>
        </w:rPr>
        <w:t>программа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="00F04EAC">
        <w:rPr>
          <w:rFonts w:ascii="Times New Roman" w:hAnsi="Times New Roman"/>
          <w:kern w:val="3"/>
          <w:sz w:val="24"/>
          <w:szCs w:val="24"/>
        </w:rPr>
        <w:t>программа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lastRenderedPageBreak/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</w:t>
      </w:r>
      <w:proofErr w:type="gram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</w:t>
      </w:r>
      <w:r w:rsidR="00F04E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</w:t>
      </w:r>
      <w:proofErr w:type="gram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актуальна, так как почти практически полностью отсутствуют специальные программы по информатике для коррекционных школ 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</w:t>
      </w:r>
      <w:r w:rsidR="00F04EAC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Целью коррекционно-воспитательной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с детьми и подростками с ограниченными возможностями здоровья является их социальная адаптация, трудоустройство и дальнейшее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к условиям жизни в тех случаях, когда они бывают включены в окружающую их социальную среду.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Норму «экранного» времени для детей необходимо соблюдать: для учащихся 9-16 лет – не более 35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развивающих компьютерных программ в коррекционном обучении школьников позволяет решать следующие задачи: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1.выявление «скрытых проблем в развитии каждого ребенка;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учащихся: (классификация методов по характеру познавательной деятельности)</w:t>
      </w:r>
      <w:r w:rsidR="00E223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DA0545" w:rsidRP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коррекционно – развивающие, игровые, групповые,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EAC" w:rsidRDefault="00F04EAC" w:rsidP="00F04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7 класс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     Введение.  Техника безопасности. (2ч)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История развития вычислительной техники. (1ч)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Устройство компьютера(10ч)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Информация. Компьютер -   универсальное устройство ввода, обработки и вывода информации. Работа с клавиатурным тренажёром.   Буква, значок, цифра.   Устройства ввода информации.    Устройства вывода информации. 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 Флэш-память. Оперативная и долговременная память компьютера.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Обработка текстовой информации.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Текстовый редактор </w:t>
      </w:r>
      <w:proofErr w:type="spellStart"/>
      <w:r w:rsidRPr="00EF34BF">
        <w:rPr>
          <w:rFonts w:ascii="Times New Roman" w:hAnsi="Times New Roman"/>
          <w:b/>
          <w:kern w:val="2"/>
          <w:sz w:val="24"/>
          <w:szCs w:val="24"/>
        </w:rPr>
        <w:t>Word</w:t>
      </w:r>
      <w:proofErr w:type="spellEnd"/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 (10ч)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Создание таблицы в текстовом документе.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 Вкладка Конструктор. Вкладка Макет. Корректировка созданной таблицы.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Табличный редактор </w:t>
      </w:r>
      <w:proofErr w:type="spellStart"/>
      <w:r w:rsidRPr="00EF34BF">
        <w:rPr>
          <w:rFonts w:ascii="Times New Roman" w:hAnsi="Times New Roman"/>
          <w:b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 (11ч)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Знакомство с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Окно программы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Лист, книга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F04EAC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Решение примеров на сложение многозначных чисел. Вычитание, умножение, деление с помощью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задач в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примеров на все действия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F04EAC" w:rsidRPr="0070099D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</w:p>
    <w:p w:rsidR="00F04EAC" w:rsidRPr="00EF34BF" w:rsidRDefault="00F04EAC" w:rsidP="00F04EA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F04EAC" w:rsidRPr="00EF34BF" w:rsidRDefault="00F04EAC" w:rsidP="00F04EAC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sz w:val="24"/>
          <w:szCs w:val="24"/>
        </w:rPr>
        <w:t>(2ч).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Pr="00EF34BF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Pr="00EF34BF">
        <w:rPr>
          <w:rFonts w:ascii="Times New Roman" w:hAnsi="Times New Roman"/>
          <w:b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b/>
          <w:sz w:val="24"/>
          <w:szCs w:val="24"/>
        </w:rPr>
        <w:t xml:space="preserve"> (1</w:t>
      </w:r>
      <w:r>
        <w:rPr>
          <w:rFonts w:ascii="Times New Roman" w:hAnsi="Times New Roman"/>
          <w:b/>
          <w:sz w:val="24"/>
          <w:szCs w:val="24"/>
        </w:rPr>
        <w:t>4</w:t>
      </w:r>
      <w:r w:rsidRPr="00EF34BF">
        <w:rPr>
          <w:rFonts w:ascii="Times New Roman" w:hAnsi="Times New Roman"/>
          <w:b/>
          <w:sz w:val="24"/>
          <w:szCs w:val="24"/>
        </w:rPr>
        <w:t xml:space="preserve"> ч).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EF34BF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Добавление изображения в документ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Дополнение построенного графика и диаграммы рисунком, изображением. Сборник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EF34BF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:rsidR="00F04EAC" w:rsidRPr="00EF34BF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color w:val="000000"/>
          <w:sz w:val="24"/>
          <w:szCs w:val="24"/>
        </w:rPr>
        <w:t>Обработка мультимедийной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34BF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b/>
          <w:sz w:val="24"/>
          <w:szCs w:val="24"/>
        </w:rPr>
        <w:t xml:space="preserve"> (1</w:t>
      </w:r>
      <w:r>
        <w:rPr>
          <w:rFonts w:ascii="Times New Roman" w:hAnsi="Times New Roman"/>
          <w:b/>
          <w:sz w:val="24"/>
          <w:szCs w:val="24"/>
        </w:rPr>
        <w:t>4</w:t>
      </w:r>
      <w:r w:rsidRPr="00EF34BF">
        <w:rPr>
          <w:rFonts w:ascii="Times New Roman" w:hAnsi="Times New Roman"/>
          <w:b/>
          <w:sz w:val="24"/>
          <w:szCs w:val="24"/>
        </w:rPr>
        <w:t>ч).</w:t>
      </w:r>
    </w:p>
    <w:p w:rsidR="00F04EAC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EF34BF">
        <w:rPr>
          <w:rFonts w:ascii="Times New Roman" w:hAnsi="Times New Roman"/>
          <w:i/>
          <w:sz w:val="24"/>
          <w:szCs w:val="24"/>
        </w:rPr>
        <w:t>. Формат.</w:t>
      </w:r>
    </w:p>
    <w:p w:rsidR="00F04EAC" w:rsidRPr="0070099D" w:rsidRDefault="00F04EAC" w:rsidP="00F04EAC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F04EAC" w:rsidRPr="00EF34BF" w:rsidRDefault="00F04EAC" w:rsidP="00F04EA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F04EAC" w:rsidRPr="00883476" w:rsidRDefault="00F04EAC" w:rsidP="00F04EAC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 «</w:t>
      </w:r>
      <w:proofErr w:type="gramStart"/>
      <w:r w:rsidRPr="00883476">
        <w:rPr>
          <w:rFonts w:ascii="Times New Roman" w:eastAsia="Times New Roman" w:hAnsi="Times New Roman"/>
          <w:sz w:val="24"/>
          <w:szCs w:val="24"/>
        </w:rPr>
        <w:t>Работа  с</w:t>
      </w:r>
      <w:proofErr w:type="gramEnd"/>
      <w:r w:rsidRPr="00883476">
        <w:rPr>
          <w:rFonts w:ascii="Times New Roman" w:eastAsia="Times New Roman" w:hAnsi="Times New Roman"/>
          <w:sz w:val="24"/>
          <w:szCs w:val="24"/>
        </w:rPr>
        <w:t xml:space="preserve"> файлами с использованием файлового менеджера».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F04EAC" w:rsidRPr="00883476" w:rsidRDefault="00F04EAC" w:rsidP="00F04EAC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lastRenderedPageBreak/>
        <w:t>Практическая работа № 9 «Перевод текста с помощью компьютерного словаря».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3. Обработка графической информации (7 часов)</w:t>
      </w:r>
    </w:p>
    <w:p w:rsidR="00F04EAC" w:rsidRPr="00883476" w:rsidRDefault="00F04EAC" w:rsidP="00F04EAC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F04EAC" w:rsidRPr="00883476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F04EAC" w:rsidRDefault="00F04EAC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F04EAC" w:rsidRPr="0070099D" w:rsidRDefault="00F04EAC" w:rsidP="00F04EAC">
      <w:pPr>
        <w:pStyle w:val="a5"/>
        <w:numPr>
          <w:ilvl w:val="0"/>
          <w:numId w:val="4"/>
        </w:numPr>
        <w:rPr>
          <w:rFonts w:ascii="Times New Roman" w:hAnsi="Times New Roman"/>
          <w:b/>
        </w:rPr>
      </w:pPr>
      <w:r w:rsidRPr="0070099D">
        <w:rPr>
          <w:rFonts w:ascii="Times New Roman" w:hAnsi="Times New Roman"/>
          <w:b/>
          <w:lang w:val="ru-RU"/>
        </w:rPr>
        <w:t>Повторение (1 час)</w:t>
      </w:r>
    </w:p>
    <w:p w:rsidR="00F04EAC" w:rsidRDefault="00F04EAC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04EAC" w:rsidRDefault="00F04EAC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3476" w:rsidRDefault="00883476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552A09">
        <w:rPr>
          <w:rFonts w:ascii="Times New Roman" w:hAnsi="Times New Roman"/>
          <w:b/>
          <w:kern w:val="2"/>
          <w:sz w:val="24"/>
          <w:szCs w:val="24"/>
        </w:rPr>
        <w:t>метапредметные</w:t>
      </w:r>
      <w:proofErr w:type="spellEnd"/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DA0545" w:rsidRPr="00E2236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историю России;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E22365" w:rsidRDefault="00E22365" w:rsidP="00DA0545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45" w:rsidRPr="00883476" w:rsidRDefault="00DA0545" w:rsidP="00DA0545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3476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Pr="00883476">
        <w:rPr>
          <w:rFonts w:ascii="Times New Roman" w:hAnsi="Times New Roman" w:cs="Times New Roman"/>
          <w:sz w:val="24"/>
          <w:szCs w:val="24"/>
        </w:rPr>
        <w:t>: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83476" w:rsidRPr="00504BE9" w:rsidRDefault="00883476" w:rsidP="00504B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4BE9" w:rsidRPr="00504BE9" w:rsidRDefault="00504BE9" w:rsidP="00F04EAC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обучающихся в усвоении знаний и умений, способность их применять в практической деятельности.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F04EAC" w:rsidRDefault="00F04EAC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EAC" w:rsidRDefault="00F04EAC" w:rsidP="00F04EAC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04EAC" w:rsidRDefault="00F04EAC" w:rsidP="00F04EAC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04EAC" w:rsidRDefault="00F04EAC" w:rsidP="00F04EAC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04EAC" w:rsidRDefault="00F04EAC" w:rsidP="00F04EAC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bookmarkStart w:id="0" w:name="_GoBack"/>
      <w:bookmarkEnd w:id="0"/>
      <w:r w:rsidRPr="00337A54">
        <w:rPr>
          <w:rFonts w:ascii="Times New Roman" w:hAnsi="Times New Roman"/>
          <w:b/>
          <w:kern w:val="2"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F04EAC" w:rsidRDefault="00F04EAC" w:rsidP="00F04EAC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F04EAC" w:rsidRPr="00337A54" w:rsidTr="00666E76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04EAC" w:rsidRPr="00337A54" w:rsidTr="00666E76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F04EAC" w:rsidRPr="00337A54" w:rsidRDefault="00F04EAC" w:rsidP="00666E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EAC" w:rsidRPr="00337A54" w:rsidRDefault="00F04EAC" w:rsidP="00666E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F04EAC" w:rsidRPr="00337A54" w:rsidRDefault="00F04EAC" w:rsidP="00666E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EAC" w:rsidRPr="00337A54" w:rsidRDefault="00F04EAC" w:rsidP="00666E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F04EAC" w:rsidRPr="00232F3E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4EAC" w:rsidRPr="00337A54" w:rsidTr="00666E76">
        <w:trPr>
          <w:trHeight w:val="250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F04EAC" w:rsidRPr="00232F3E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4EAC" w:rsidRPr="00337A54" w:rsidTr="00666E76">
        <w:trPr>
          <w:trHeight w:val="259"/>
        </w:trPr>
        <w:tc>
          <w:tcPr>
            <w:tcW w:w="778" w:type="dxa"/>
            <w:shd w:val="clear" w:color="auto" w:fill="FFFFFF"/>
          </w:tcPr>
          <w:p w:rsidR="00F04EAC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94" w:type="dxa"/>
            <w:shd w:val="clear" w:color="auto" w:fill="FFFFFF"/>
          </w:tcPr>
          <w:p w:rsidR="00F04EAC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EAC" w:rsidRPr="00337A54" w:rsidTr="00666E76">
        <w:trPr>
          <w:trHeight w:val="230"/>
        </w:trPr>
        <w:tc>
          <w:tcPr>
            <w:tcW w:w="778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1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shd w:val="clear" w:color="auto" w:fill="FFFFFF"/>
          </w:tcPr>
          <w:p w:rsidR="00F04EAC" w:rsidRPr="00337A54" w:rsidRDefault="00F04EAC" w:rsidP="00666E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F04EAC" w:rsidRDefault="00F04EAC" w:rsidP="00F04EA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4EAC" w:rsidRDefault="00F04EAC" w:rsidP="00F04EAC">
      <w:pPr>
        <w:rPr>
          <w:rFonts w:ascii="Times New Roman" w:hAnsi="Times New Roman"/>
          <w:sz w:val="24"/>
          <w:szCs w:val="24"/>
        </w:rPr>
      </w:pPr>
    </w:p>
    <w:p w:rsidR="00894A3C" w:rsidRDefault="00F04EAC" w:rsidP="00F04EAC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4A3C" w:rsidRPr="00F71E32">
        <w:rPr>
          <w:rFonts w:ascii="Times New Roman" w:hAnsi="Times New Roman"/>
          <w:b/>
          <w:kern w:val="2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обеспечения  </w:t>
      </w:r>
      <w:r w:rsidRPr="003E5999">
        <w:rPr>
          <w:rFonts w:ascii="Times New Roman" w:hAnsi="Times New Roman"/>
          <w:sz w:val="24"/>
          <w:szCs w:val="24"/>
        </w:rPr>
        <w:t>по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информатике для 7–9 классов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Программа для основной </w:t>
      </w:r>
      <w:proofErr w:type="gramStart"/>
      <w:r w:rsidRPr="003E5999">
        <w:rPr>
          <w:rFonts w:ascii="Times New Roman" w:hAnsi="Times New Roman"/>
          <w:sz w:val="24"/>
          <w:szCs w:val="24"/>
        </w:rPr>
        <w:t>школы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2.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3.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4.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5.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6.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7.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8.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7–9 </w:t>
      </w:r>
      <w:proofErr w:type="gramStart"/>
      <w:r w:rsidRPr="003E5999">
        <w:rPr>
          <w:rFonts w:ascii="Times New Roman" w:hAnsi="Times New Roman"/>
          <w:sz w:val="24"/>
          <w:szCs w:val="24"/>
        </w:rPr>
        <w:t>классы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>
        <w:rPr>
          <w:rFonts w:ascii="Times New Roman" w:hAnsi="Times New Roman"/>
          <w:sz w:val="24"/>
          <w:szCs w:val="24"/>
        </w:rPr>
        <w:t>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9.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10.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BE0885" w:rsidRPr="00894A3C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12.</w:t>
      </w:r>
      <w:r w:rsidRPr="003E5999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 (metodist.lbz.ru/)</w:t>
      </w:r>
    </w:p>
    <w:p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lastRenderedPageBreak/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9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 – образовательных 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>ресурсов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10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11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http://www.informatka.ru/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9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Default="008356C2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DA7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894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C2" w:rsidRDefault="008356C2" w:rsidP="00F04EAC">
      <w:pPr>
        <w:spacing w:line="240" w:lineRule="auto"/>
      </w:pPr>
      <w:r>
        <w:separator/>
      </w:r>
    </w:p>
  </w:endnote>
  <w:endnote w:type="continuationSeparator" w:id="0">
    <w:p w:rsidR="008356C2" w:rsidRDefault="008356C2" w:rsidP="00F04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C2" w:rsidRDefault="008356C2" w:rsidP="00F04EAC">
      <w:pPr>
        <w:spacing w:line="240" w:lineRule="auto"/>
      </w:pPr>
      <w:r>
        <w:separator/>
      </w:r>
    </w:p>
  </w:footnote>
  <w:footnote w:type="continuationSeparator" w:id="0">
    <w:p w:rsidR="008356C2" w:rsidRDefault="008356C2" w:rsidP="00F04E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1"/>
  </w:num>
  <w:num w:numId="4">
    <w:abstractNumId w:val="10"/>
  </w:num>
  <w:num w:numId="5">
    <w:abstractNumId w:val="22"/>
  </w:num>
  <w:num w:numId="6">
    <w:abstractNumId w:val="40"/>
  </w:num>
  <w:num w:numId="7">
    <w:abstractNumId w:val="30"/>
  </w:num>
  <w:num w:numId="8">
    <w:abstractNumId w:val="24"/>
  </w:num>
  <w:num w:numId="9">
    <w:abstractNumId w:val="34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39"/>
  </w:num>
  <w:num w:numId="15">
    <w:abstractNumId w:val="21"/>
  </w:num>
  <w:num w:numId="16">
    <w:abstractNumId w:val="12"/>
  </w:num>
  <w:num w:numId="17">
    <w:abstractNumId w:val="14"/>
  </w:num>
  <w:num w:numId="18">
    <w:abstractNumId w:val="29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0"/>
  </w:num>
  <w:num w:numId="27">
    <w:abstractNumId w:val="43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6"/>
  </w:num>
  <w:num w:numId="33">
    <w:abstractNumId w:val="31"/>
  </w:num>
  <w:num w:numId="34">
    <w:abstractNumId w:val="25"/>
  </w:num>
  <w:num w:numId="35">
    <w:abstractNumId w:val="9"/>
  </w:num>
  <w:num w:numId="36">
    <w:abstractNumId w:val="19"/>
  </w:num>
  <w:num w:numId="37">
    <w:abstractNumId w:val="33"/>
  </w:num>
  <w:num w:numId="38">
    <w:abstractNumId w:val="26"/>
  </w:num>
  <w:num w:numId="39">
    <w:abstractNumId w:val="7"/>
  </w:num>
  <w:num w:numId="40">
    <w:abstractNumId w:val="42"/>
  </w:num>
  <w:num w:numId="41">
    <w:abstractNumId w:val="15"/>
  </w:num>
  <w:num w:numId="42">
    <w:abstractNumId w:val="16"/>
  </w:num>
  <w:num w:numId="43">
    <w:abstractNumId w:val="35"/>
  </w:num>
  <w:num w:numId="4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6"/>
    <w:rsid w:val="0013571B"/>
    <w:rsid w:val="00166573"/>
    <w:rsid w:val="00182014"/>
    <w:rsid w:val="00191F66"/>
    <w:rsid w:val="00232F3E"/>
    <w:rsid w:val="002C29B4"/>
    <w:rsid w:val="002D6C92"/>
    <w:rsid w:val="00337A54"/>
    <w:rsid w:val="003A7E2C"/>
    <w:rsid w:val="003E5999"/>
    <w:rsid w:val="00504BE9"/>
    <w:rsid w:val="005813F2"/>
    <w:rsid w:val="005C260C"/>
    <w:rsid w:val="00621DA7"/>
    <w:rsid w:val="00633692"/>
    <w:rsid w:val="00640BE1"/>
    <w:rsid w:val="00697C7A"/>
    <w:rsid w:val="006D19F8"/>
    <w:rsid w:val="006E28AD"/>
    <w:rsid w:val="0070099D"/>
    <w:rsid w:val="0080360C"/>
    <w:rsid w:val="008356C2"/>
    <w:rsid w:val="008736EE"/>
    <w:rsid w:val="00883476"/>
    <w:rsid w:val="00894A3C"/>
    <w:rsid w:val="00905338"/>
    <w:rsid w:val="00992E8C"/>
    <w:rsid w:val="009A7419"/>
    <w:rsid w:val="00A1321A"/>
    <w:rsid w:val="00A755E1"/>
    <w:rsid w:val="00A9081C"/>
    <w:rsid w:val="00AD436B"/>
    <w:rsid w:val="00B21460"/>
    <w:rsid w:val="00B64349"/>
    <w:rsid w:val="00BA513F"/>
    <w:rsid w:val="00BE0885"/>
    <w:rsid w:val="00C779F2"/>
    <w:rsid w:val="00D14CA7"/>
    <w:rsid w:val="00D267F5"/>
    <w:rsid w:val="00DA0545"/>
    <w:rsid w:val="00E22365"/>
    <w:rsid w:val="00EC05E2"/>
    <w:rsid w:val="00ED6C31"/>
    <w:rsid w:val="00EF34BF"/>
    <w:rsid w:val="00F04EAC"/>
    <w:rsid w:val="00F36426"/>
    <w:rsid w:val="00F64D5D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80FB2-3670-43FB-B3C0-FC9448B2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59"/>
    <w:rsid w:val="00A7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header"/>
    <w:basedOn w:val="a0"/>
    <w:link w:val="af2"/>
    <w:uiPriority w:val="99"/>
    <w:unhideWhenUsed/>
    <w:rsid w:val="00F04EA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F04EAC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F04EA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04E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ormatka.ru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infoschoo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indow.edu.ru/resource/526/58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nfo.com.ua/link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kpolyakov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nformatik.kz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04D6-9739-4311-80F0-67813B1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</cp:lastModifiedBy>
  <cp:revision>6</cp:revision>
  <cp:lastPrinted>2019-06-06T04:28:00Z</cp:lastPrinted>
  <dcterms:created xsi:type="dcterms:W3CDTF">2023-10-06T00:18:00Z</dcterms:created>
  <dcterms:modified xsi:type="dcterms:W3CDTF">2024-11-27T13:53:00Z</dcterms:modified>
</cp:coreProperties>
</file>